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BBA9" w14:textId="77777777" w:rsidR="006C1521" w:rsidRDefault="006C1521">
      <w:pPr>
        <w:spacing w:after="120"/>
        <w:rPr>
          <w:rFonts w:ascii="Arial" w:eastAsia="Arial" w:hAnsi="Arial" w:cs="Arial"/>
          <w:color w:val="000000"/>
        </w:rPr>
      </w:pPr>
    </w:p>
    <w:p w14:paraId="5166EAC8" w14:textId="2A309A59" w:rsidR="006C1521" w:rsidRDefault="00B25575">
      <w:pPr>
        <w:spacing w:after="120"/>
        <w:rPr>
          <w:rFonts w:ascii="Arial" w:eastAsia="Arial" w:hAnsi="Arial" w:cs="Arial"/>
        </w:rPr>
      </w:pPr>
      <w:r w:rsidRPr="00B25575">
        <w:rPr>
          <w:rFonts w:ascii="Arial" w:eastAsia="Arial" w:hAnsi="Arial" w:cs="Arial"/>
          <w:b/>
          <w:bCs/>
          <w:color w:val="000000"/>
        </w:rPr>
        <w:t>Última actualización:</w:t>
      </w:r>
      <w:r>
        <w:rPr>
          <w:rFonts w:ascii="Arial" w:eastAsia="Arial" w:hAnsi="Arial" w:cs="Arial"/>
          <w:color w:val="000000"/>
        </w:rPr>
        <w:t xml:space="preserve"> </w:t>
      </w:r>
      <w:r w:rsidR="008B5768"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</w:rPr>
        <w:t>/04/202</w:t>
      </w:r>
      <w:r w:rsidR="008B5768">
        <w:rPr>
          <w:rFonts w:ascii="Arial" w:eastAsia="Arial" w:hAnsi="Arial" w:cs="Arial"/>
          <w:color w:val="000000"/>
        </w:rPr>
        <w:t>6</w:t>
      </w:r>
    </w:p>
    <w:p w14:paraId="7449D0D2" w14:textId="77777777" w:rsidR="006C1521" w:rsidRDefault="006C1521">
      <w:pPr>
        <w:spacing w:after="120"/>
        <w:rPr>
          <w:rFonts w:ascii="Arial" w:eastAsia="Arial" w:hAnsi="Arial" w:cs="Arial"/>
        </w:rPr>
      </w:pPr>
    </w:p>
    <w:p w14:paraId="4EDD0425" w14:textId="77777777" w:rsidR="006C1521" w:rsidRDefault="00B25575">
      <w:pPr>
        <w:spacing w:after="120" w:line="360" w:lineRule="auto"/>
        <w:rPr>
          <w:rFonts w:ascii="Arial" w:eastAsia="Arial" w:hAnsi="Arial" w:cs="Arial"/>
          <w:color w:val="000000"/>
        </w:rPr>
      </w:pPr>
      <w:hyperlink r:id="rId7">
        <w:r>
          <w:rPr>
            <w:rFonts w:ascii="Arial" w:eastAsia="Arial" w:hAnsi="Arial" w:cs="Arial"/>
            <w:color w:val="0000FF"/>
            <w:u w:val="single"/>
          </w:rPr>
          <w:t>Ley 2/2023, de 20 de febrero, reguladora de la protección de las personas que informen sobre infracciones normativas y de lucha contra la corrupción.</w:t>
        </w:r>
      </w:hyperlink>
      <w:r>
        <w:rPr>
          <w:rFonts w:ascii="Arial" w:eastAsia="Arial" w:hAnsi="Arial" w:cs="Arial"/>
          <w:color w:val="000000"/>
        </w:rPr>
        <w:t xml:space="preserve">                                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El Canal Ético, también conocido como Canal de Denuncias, es un medio de comunicación digital especializado que permite a cualquier persona vinculada al COELP que pueda informar de manera anónima sobre posibles actividades o conductas irregulares dentro de la organización, sin necesidad de recurrir directamente a la vía judicial.   </w:t>
      </w:r>
    </w:p>
    <w:p w14:paraId="0FF4E306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¿Quién gestiona el canal ético?</w:t>
      </w:r>
    </w:p>
    <w:p w14:paraId="40B62004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administración del Canal Ético estará a cargo de un tercero independiente de nuestra entidad, asegurando así la imparcialidad y objetividad necesarias que este procedimiento requiere.</w:t>
      </w:r>
    </w:p>
    <w:p w14:paraId="25F71431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persona encargada de gestionar el canal recibirá la denuncia y llevará a cabo la correspondiente instrucción e investigación.</w:t>
      </w:r>
    </w:p>
    <w:p w14:paraId="12CE745E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 imprescindible que la comunicación facilitada se encuentre respaldada por información veraz y pruebas suficientes que la apoyen, facilitando así el posterior trabajo de instrucción e investigación.</w:t>
      </w:r>
    </w:p>
    <w:p w14:paraId="15530874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¿Cómo utilizar el canal ético?</w:t>
      </w:r>
    </w:p>
    <w:p w14:paraId="6E38545B" w14:textId="2B9593C9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Entrando en la dirección: https://coelp.canales-eticos.com se puede informar, de manera sencilla, sobre aquellas actividades o conductas presuntamente irregulares que se quieran comunicar, indicando el asunto con el que se relacionan y llevando a cabo una descripción de los hechos.</w:t>
      </w:r>
    </w:p>
    <w:p w14:paraId="02090852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Además, se podrá adjuntar documentación que servirá como prueba que respaldará la información aportada.</w:t>
      </w:r>
    </w:p>
    <w:p w14:paraId="2F90DC93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vez interpuesta una denuncia, se facilitará un código para que pueda seguirse el estado del procedimiento, a través de la propia plataforma.</w:t>
      </w:r>
    </w:p>
    <w:p w14:paraId="636AC261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propio canal ético servirá como canal de comunicación por medio de un chat interno y absolutamente confidencial entre la persona informante y la persona instructora del procedimiento.</w:t>
      </w:r>
    </w:p>
    <w:p w14:paraId="11AFDEF4" w14:textId="77777777" w:rsidR="006C1521" w:rsidRDefault="006C1521">
      <w:pPr>
        <w:spacing w:after="120" w:line="360" w:lineRule="auto"/>
        <w:jc w:val="both"/>
        <w:rPr>
          <w:rFonts w:ascii="Arial" w:eastAsia="Arial" w:hAnsi="Arial" w:cs="Arial"/>
        </w:rPr>
      </w:pPr>
    </w:p>
    <w:p w14:paraId="2308F6B5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 COELP se compromete a promover la transparencia y la ética corporativa mediante su Canal Ético, contribuyendo al cumplimiento normativo de la organización.</w:t>
      </w:r>
    </w:p>
    <w:p w14:paraId="29ED3CD8" w14:textId="77777777" w:rsidR="006C1521" w:rsidRDefault="00B25575">
      <w:pPr>
        <w:spacing w:after="12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existencia de este canal ético no impide que se pueda acudir a los canales externos constituidos por los organismos o las autoridades competentes para denunciar cualquier hecho susceptible de ser considerado delito.</w:t>
      </w:r>
    </w:p>
    <w:p w14:paraId="0D440210" w14:textId="77777777" w:rsidR="006C1521" w:rsidRDefault="006C1521">
      <w:pPr>
        <w:spacing w:after="120" w:line="360" w:lineRule="auto"/>
        <w:jc w:val="both"/>
        <w:rPr>
          <w:rFonts w:ascii="Arial" w:eastAsia="Arial" w:hAnsi="Arial" w:cs="Arial"/>
        </w:rPr>
      </w:pPr>
    </w:p>
    <w:p w14:paraId="050FE041" w14:textId="2ADF6BA2" w:rsidR="006C1521" w:rsidRDefault="00B25575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Canal Ético del COELP: https://coelp.canales-eticos.com/#/</w:t>
      </w:r>
    </w:p>
    <w:p w14:paraId="4D1AD92E" w14:textId="77777777" w:rsidR="006C1521" w:rsidRDefault="006C1521">
      <w:pPr>
        <w:sectPr w:rsidR="006C15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10" w:right="1134" w:bottom="1427" w:left="1134" w:header="1134" w:footer="1134" w:gutter="0"/>
          <w:pgNumType w:start="1"/>
          <w:cols w:space="720"/>
          <w:formProt w:val="0"/>
          <w:docGrid w:linePitch="100" w:charSpace="4096"/>
        </w:sectPr>
      </w:pPr>
    </w:p>
    <w:p w14:paraId="1A0AA310" w14:textId="77777777" w:rsidR="006C1521" w:rsidRDefault="006C1521">
      <w:pPr>
        <w:widowControl w:val="0"/>
        <w:spacing w:after="0"/>
        <w:rPr>
          <w:rFonts w:ascii="Arial" w:eastAsia="Arial" w:hAnsi="Arial" w:cs="Arial"/>
          <w:color w:val="000000"/>
        </w:rPr>
      </w:pPr>
    </w:p>
    <w:sectPr w:rsidR="006C1521">
      <w:type w:val="continuous"/>
      <w:pgSz w:w="11906" w:h="16838"/>
      <w:pgMar w:top="2810" w:right="1134" w:bottom="1427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AAEF" w14:textId="77777777" w:rsidR="00FC5975" w:rsidRDefault="00FC5975">
      <w:pPr>
        <w:spacing w:after="0" w:line="240" w:lineRule="auto"/>
      </w:pPr>
      <w:r>
        <w:separator/>
      </w:r>
    </w:p>
  </w:endnote>
  <w:endnote w:type="continuationSeparator" w:id="0">
    <w:p w14:paraId="163B6FA3" w14:textId="77777777" w:rsidR="00FC5975" w:rsidRDefault="00FC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E4B3" w14:textId="77777777" w:rsidR="006C1521" w:rsidRDefault="006C15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B07" w14:textId="77777777" w:rsidR="006C1521" w:rsidRDefault="00B25575">
    <w:pPr>
      <w:tabs>
        <w:tab w:val="center" w:pos="4252"/>
        <w:tab w:val="center" w:pos="4550"/>
        <w:tab w:val="left" w:pos="5818"/>
        <w:tab w:val="right" w:pos="8504"/>
      </w:tabs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EEBE" w14:textId="77777777" w:rsidR="006C1521" w:rsidRDefault="00B25575">
    <w:pPr>
      <w:tabs>
        <w:tab w:val="center" w:pos="4252"/>
        <w:tab w:val="center" w:pos="4550"/>
        <w:tab w:val="left" w:pos="5818"/>
        <w:tab w:val="right" w:pos="8504"/>
      </w:tabs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8780" w14:textId="77777777" w:rsidR="00FC5975" w:rsidRDefault="00FC5975">
      <w:pPr>
        <w:spacing w:after="0" w:line="240" w:lineRule="auto"/>
      </w:pPr>
      <w:r>
        <w:separator/>
      </w:r>
    </w:p>
  </w:footnote>
  <w:footnote w:type="continuationSeparator" w:id="0">
    <w:p w14:paraId="3E8D5CA9" w14:textId="77777777" w:rsidR="00FC5975" w:rsidRDefault="00FC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FC1F" w14:textId="77777777" w:rsidR="006C1521" w:rsidRDefault="006C15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CADD" w14:textId="77777777" w:rsidR="006C1521" w:rsidRDefault="00B25575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207050AF" wp14:editId="0FD414BB">
          <wp:extent cx="1951990" cy="10293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FB45" w14:textId="77777777" w:rsidR="006C1521" w:rsidRDefault="00B25575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562C0487" wp14:editId="71B68A87">
          <wp:extent cx="1951990" cy="10293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21"/>
    <w:rsid w:val="006327EA"/>
    <w:rsid w:val="006C1521"/>
    <w:rsid w:val="008B5768"/>
    <w:rsid w:val="00B25575"/>
    <w:rsid w:val="00E04D60"/>
    <w:rsid w:val="00F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F9E9"/>
  <w15:docId w15:val="{B9A8793C-D967-4E9E-9CEF-1B06AD2C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ind w:left="432" w:hanging="432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ind w:left="576" w:hanging="576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act.php?id=BOE-A-2023-451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KG0jsfMytBSvt7C/6A1WPOfmtQ==">CgMxLjA4AHIhMVRvLUsyOERhYk5jOTBHcVVmYWJWVEVBcFduOW56R2NW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Godoy</dc:creator>
  <dc:description/>
  <cp:lastModifiedBy>Elizabeth Rodríguez</cp:lastModifiedBy>
  <cp:revision>5</cp:revision>
  <dcterms:created xsi:type="dcterms:W3CDTF">2025-03-03T14:04:00Z</dcterms:created>
  <dcterms:modified xsi:type="dcterms:W3CDTF">2026-04-09T10:16:00Z</dcterms:modified>
  <dc:language>es-ES</dc:language>
</cp:coreProperties>
</file>