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Funciones del COELP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actualización: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febrero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Colegio Oficial de Dentistas de Las Palmas</w:t>
        <w:br w:type="textWrapping"/>
        <w:t xml:space="preserve">C/Triana, 60 - 2ª planta, 35002</w:t>
        <w:br w:type="textWrapping"/>
        <w:t xml:space="preserve">T. 928 36 01 59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I. DISPOSICIONES GENERALES</w:t>
        <w:br w:type="textWrapping"/>
        <w:t xml:space="preserve">CAPÍTULO 2. FINES, FUNCIONES Y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10. Fines esenciales del COELP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Son fines esenciales del Colegio Oficial de Dentistas de Las Palmas, en el ámbito de su competencia:</w:t>
        <w:br w:type="textWrapping"/>
        <w:br w:type="textWrapping"/>
        <w:t xml:space="preserve">1. La ordenación del ejercicio de la profesión de dentista.</w:t>
        <w:br w:type="textWrapping"/>
        <w:t xml:space="preserve">2. La representación exclusiva de la profesión, cuando la misma esté sujeta a colegiación obligatoria.</w:t>
        <w:br w:type="textWrapping"/>
        <w:t xml:space="preserve">3. El dictado, salvaguarda y observancia de los principios deontológicos y éticos de tal práctica profesional.</w:t>
        <w:br w:type="textWrapping"/>
        <w:t xml:space="preserve">4. La promoción permanente de los niveles científico, deontológico, social, cultural, económico y laboral de sus colegiados.</w:t>
        <w:br w:type="textWrapping"/>
        <w:t xml:space="preserve">5. La defensa de los intereses profesionales de estos.</w:t>
        <w:br w:type="textWrapping"/>
        <w:t xml:space="preserve">6. La contribución a la consecución del derecho a la protección de la salud bucal y estomatognática de todos los residentes en Las Palmas, y a la regulación justa y equitativa de su correspondiente asistencia sanitaria.</w:t>
        <w:br w:type="textWrapping"/>
        <w:t xml:space="preserve">7. La protección de los intereses de los consumidores y usuarios de los servicios de sus colegiados.</w:t>
        <w:br w:type="textWrapping"/>
        <w:t xml:space="preserve">8. Procurar la adecuada satisfacción de los intereses generales relacionados con el ejercicio de la profesión.</w:t>
        <w:br w:type="textWrapping"/>
        <w:t xml:space="preserve">9. Colaborar con las Administraciones Públicas de Canarias en el ejercicio de sus competencias en los términos previstos en la Ley 10/1990, de 23 de mayo.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11. Funciones del COELP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Corresponde al COELP, en su ámbito territorial, el ejercicio de las funciones contempladas en la legislación sobre Colegios Profesionales y en las disposiciones emanadas de la Comunidad Autónoma de Canarias, y en especial, las siguientes:</w:t>
        <w:br w:type="textWrapping"/>
        <w:br w:type="textWrapping"/>
        <w:t xml:space="preserve">a) Representar a la profesión ante organismos públicos, instituciones, entidades privadas, otras organizaciones profesionales y, en general, la sociedad.</w:t>
        <w:br w:type="textWrapping"/>
        <w:br w:type="textWrapping"/>
        <w:t xml:space="preserve">b) Ejercitar la defensa de la profesión ante la Administración, instituciones, Tribunales, entidades y particulares, con legitimación para ser parte en cuantos litigios afecten a los intereses profesionales, y ejercitar el derecho de petición, conforme a la 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Elaborar, vigilar el cumplimento y hacer cumplir los Códigos Ético y Deontológico en la práctica profesional de la Odontología y la Estomatología.</w:t>
        <w:br w:type="textWrapping"/>
        <w:br w:type="textWrapping"/>
        <w:t xml:space="preserve">d) Informar los proyectos normativos de la Comunidad Autónoma relativos a las funciones, ámbitos, incompatibilidades de los miembros de sus órganos de gobierno, cursos de formación o especialización y diplomas que afecten a la profesión.</w:t>
        <w:br w:type="textWrapping"/>
        <w:br w:type="textWrapping"/>
        <w:t xml:space="preserve">e) Mantener y perfeccionar, de manera continuada, el nivel científico y deontológico de los colegiados, mediante la organización y promoción de actividades de investigación, científicas y culturales que sirvan a tal finalidad. Establecer procedimientos de control para verificar el seguimiento de los programas de</w:t>
        <w:br w:type="textWrapping"/>
        <w:t xml:space="preserve">Formación Científica y Formación Continuada promovidos, organizados o supervisados por el Colegio, y acreditar, en su caso, la satisfacción de los citados procedimientos por parte de los colegiados.</w:t>
        <w:br w:type="textWrapping"/>
        <w:br w:type="textWrapping"/>
        <w:t xml:space="preserve">f) Ejercer las funciones que le sean encomendadas por las diferentes Administraciones Públicas y colaborar con estas en la organización de estudios, emisión de informes,elaboración de estadísticas, participación en Consejos, Comisiones, Servicios u organismosconsultivos, y otras actividades relacionadas con sus fines, firmándose al efecto cuantos convenios o acuerdos fueren precisos y necesarios.</w:t>
        <w:br w:type="textWrapping"/>
        <w:br w:type="textWrapping"/>
        <w:t xml:space="preserve">g) Elaborar la información necesaria para facilitar el acceso a la vida profesional de los nuevos titulados.</w:t>
        <w:br w:type="textWrapping"/>
        <w:br w:type="textWrapping"/>
        <w:t xml:space="preserve">h) Velar por el derecho de la sociedad de que la salud bucal y estomatognática sea atendida por profesionales legalmente facultados y en condiciones absolutamente dignas y competentes.</w:t>
        <w:br w:type="textWrapping"/>
        <w:br w:type="textWrapping"/>
        <w:t xml:space="preserve">i) Perseguir y denunciar el intrusismo y la ilegalidad dentro de la profesión, así como informar públicamente de cuantas actuaciones puedan ser engañosas para la población o se aprovechen de la buena fe de los usuarios. A estos efectos, podrá requerir el apoyo de las autoridades gubernativas, judiciales y sanitarias para perseguir y sancionar a cuantos ejerzan actos de la profesión sin poseer título que les faculte para ello, y a los que, aún teniéndolo, no figuren inscritos en un colegio profesional de Odontólogos y Estomatólogos, así como para la aplicación de las medidas correctoras y, en su caso, sancionadoras, previstas en la</w:t>
        <w:br w:type="textWrapping"/>
        <w:t xml:space="preserve">legislación, por actuaciones de cualquier tipo y procedencia que pudieran perjudicar la salud estomatognática de la población.</w:t>
        <w:br w:type="textWrapping"/>
        <w:br w:type="textWrapping"/>
        <w:t xml:space="preserve">j) Vigilar la publicidad profesional, con sujeción a las leyes velando por la protección de la salud y el respeto de los principios éticos y deontológicos de la profesión.</w:t>
        <w:br w:type="textWrapping"/>
        <w:br w:type="textWrapping"/>
        <w:t xml:space="preserve">k) Facilitar a los Tribunales de su ámbito territorial, y conforme a las leyes, la relación de colegiados que pudieran ser requeridos para intervenir como peritos en los asuntos judiciales, o designarlos por sí mismo, según proceda.</w:t>
        <w:br w:type="textWrapping"/>
        <w:br w:type="textWrapping"/>
        <w:t xml:space="preserve">l) Ordenar la actividad profesional de los colegiados, en el ámbito de sus competencias, para velar por la ética y dignidad profesional, y por el respeto debido a los derechos de los profesionales, y ejercer la facultad disciplinaria en el orden profesional y colegial.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27" w:top="2810" w:left="1134" w:right="1134" w:header="1134" w:footer="1134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m) Intervenir, en vía de conciliación o arbitraje, en las cuestiones que, por motivos profesionales, se susciten entre los colegiados.</w:t>
        <w:br w:type="textWrapping"/>
        <w:br w:type="textWrapping"/>
        <w:t xml:space="preserve">n) Resolver por laudo, a instancia de las partes interesadas, las discrepancias que puedan surgir sobre el cumplimiento de las obligaciones dimanantes de los trabajos realizados por los colegiados en el ejercicio de la profesión.</w:t>
        <w:br w:type="textWrapping"/>
        <w:br w:type="textWrapping"/>
        <w:t xml:space="preserve">o) Impulsar y desarrollar la mediación, así como desempeñar funciones de arbitraje, nacional e internacional, de conformidad con lo establecido en la legislación vigente.</w:t>
        <w:br w:type="textWrapping"/>
        <w:br w:type="textWrapping"/>
        <w:t xml:space="preserve">p) Organizar actividades y servicios comunes de interés para los colegiados, de carácter profesional, formativo, cultural, asistencial y de previsión y otros análogos, proveyendo al sostenimiento económico mediante los medios necesarios y celebrando en su caso los oportunos convenios o contratos con toda clase de entidades.</w:t>
        <w:br w:type="textWrapping"/>
        <w:br w:type="textWrapping"/>
        <w:t xml:space="preserve">q) Formalizar contratos o convenios marco con sociedades aseguradoras o igualatorios con pleno respeto a lo dispuesto en la Ley de Defensa de la Competencia.</w:t>
        <w:br w:type="textWrapping"/>
        <w:br w:type="textWrapping"/>
        <w:t xml:space="preserve">r) Estar informado y presente en aquellos Tribunales de selección de personal, cuando la Administración así lo solicite.</w:t>
        <w:br w:type="textWrapping"/>
        <w:br w:type="textWrapping"/>
        <w:t xml:space="preserve">s) Mantener una relación constante con la Universidad para proporcionar orientaciones actuales y útiles sobre las necesidades sanitarias estomatognáticas de la población residente en la provincia de Las Palmas y la orientación conveniente al respecto de los nuevos profesionales.</w:t>
        <w:br w:type="textWrapping"/>
        <w:br w:type="textWrapping"/>
        <w:t xml:space="preserve">t) Crear y llevar el Registro de colegiados a que se refiere el artículo 10.2.a) de la Ley 2/1974, sobre Colegios Profesionales y el Registro de sociedades profesionales en los términos previstos por el artículo 8 de la Ley 2/2007, de 15 de marzo, de sociedades</w:t>
        <w:br w:type="textWrapping"/>
        <w:t xml:space="preserve">profesionales.</w:t>
        <w:br w:type="textWrapping"/>
        <w:br w:type="textWrapping"/>
        <w:t xml:space="preserve">u) Organizar sistemas rotatorios de urgencias, si fuera preciso, que garanticen la existencia de una prestación de servicios profesionales.</w:t>
        <w:br w:type="textWrapping"/>
        <w:br w:type="textWrapping"/>
        <w:t xml:space="preserve">v) Atender las solicitudes de información sobre los colegiados y sobre las sanciones firmes a ellos impuestas, así como las peticiones de inspección o investigación que les formulen cualquier autoridad competente de un Estado miembro de la Unión Europea en los términos previstos en el artículo 5.u) de la Ley 2/1974, de 13 de febrero, sobre Colegios Profesionales.</w:t>
        <w:br w:type="textWrapping"/>
        <w:br w:type="textWrapping"/>
        <w:t xml:space="preserve">w) Promover y realizar acciones de protección de la salud bucodental, así como actividades de cooperación o solidaridad, celebrando en su caso los oportunos convenios o contratos con toda clase de entidades.</w:t>
        <w:br w:type="textWrapping"/>
        <w:br w:type="textWrapping"/>
        <w:t xml:space="preserve">x) Promocionar y difundir por los medios que estime convenientes las actividades realizadas en el ejercicio de sus funciones y fines esenciales.</w:t>
        <w:br w:type="textWrapping"/>
        <w:br w:type="textWrapping"/>
        <w:t xml:space="preserve">y) Cuantas funciones redunden en beneficio de la protección de los intereses de los consumidores y usuarios de los servicios de sus colegiados.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27" w:top="2810" w:left="1134" w:right="1134" w:header="1134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tabs>
        <w:tab w:val="center" w:leader="none" w:pos="4252"/>
        <w:tab w:val="center" w:leader="none" w:pos="4550"/>
        <w:tab w:val="left" w:leader="none" w:pos="5818"/>
        <w:tab w:val="right" w:leader="none" w:pos="8504"/>
      </w:tabs>
      <w:spacing w:after="200" w:before="0" w:lineRule="auto"/>
      <w:ind w:left="0" w:right="260" w:firstLine="0"/>
      <w:jc w:val="right"/>
      <w:rPr/>
    </w:pPr>
    <w:r w:rsidDel="00000000" w:rsidR="00000000" w:rsidRPr="00000000">
      <w:rPr>
        <w:color w:val="548dd4"/>
        <w:sz w:val="24"/>
        <w:szCs w:val="24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7365d"/>
        <w:sz w:val="24"/>
        <w:szCs w:val="24"/>
        <w:rtl w:val="0"/>
      </w:rPr>
      <w:t xml:space="preserve"> |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990" cy="10293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990" cy="1029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5l2UqoLu5Osdp8Faw4y+OgzZaA==">CgMxLjA4AHIhMVFnQTRaUW1ETzd0RVZqbzBxYktwcXVkV3lPRHJTMHJ2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